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501A2" w14:textId="4860BEF0" w:rsidR="00E95AF0" w:rsidRPr="00A079D3" w:rsidRDefault="00E95AF0" w:rsidP="00737B4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 w:rsidR="00EC752E"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bookmarkStart w:id="0" w:name="_GoBack"/>
      <w:r w:rsidR="00674E8D" w:rsidRPr="00674E8D">
        <w:rPr>
          <w:rFonts w:ascii="Arial" w:hAnsi="Arial" w:cs="Arial"/>
          <w:b/>
          <w:sz w:val="28"/>
          <w:szCs w:val="28"/>
        </w:rPr>
        <w:t>RP-</w:t>
      </w:r>
      <w:r w:rsidR="00737B40" w:rsidRPr="00737B40">
        <w:t xml:space="preserve"> </w:t>
      </w:r>
      <w:r w:rsidR="00737B40" w:rsidRPr="00737B40">
        <w:rPr>
          <w:rFonts w:ascii="Arial" w:hAnsi="Arial" w:cs="Arial"/>
          <w:b/>
          <w:sz w:val="28"/>
          <w:szCs w:val="28"/>
        </w:rPr>
        <w:t>230628</w:t>
      </w:r>
      <w:bookmarkEnd w:id="0"/>
    </w:p>
    <w:p w14:paraId="15AC85A3" w14:textId="665C73F5" w:rsidR="00E95AF0" w:rsidRPr="00A079D3" w:rsidRDefault="00EC752E" w:rsidP="00EC752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</w:t>
      </w:r>
      <w:r w:rsidR="00E95AF0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</w:t>
      </w:r>
      <w:r w:rsidR="00E95AF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23</w:t>
      </w:r>
      <w:r w:rsidR="00E95AF0">
        <w:rPr>
          <w:rFonts w:ascii="Arial" w:hAnsi="Arial" w:cs="Arial"/>
          <w:b/>
          <w:sz w:val="28"/>
          <w:szCs w:val="28"/>
        </w:rPr>
        <w:t xml:space="preserve">, </w:t>
      </w:r>
      <w:r w:rsidR="00E95AF0"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168F7344" w14:textId="77777777" w:rsidR="00E95AF0" w:rsidRPr="00A079D3" w:rsidRDefault="00E95AF0" w:rsidP="00E95AF0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845C242" w14:textId="22A9428F" w:rsidR="00E95AF0" w:rsidRPr="00F87281" w:rsidRDefault="00E95AF0" w:rsidP="00E95AF0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Agenda Item:</w:t>
      </w:r>
      <w:r w:rsidRPr="00A079D3">
        <w:rPr>
          <w:rFonts w:ascii="Arial" w:hAnsi="Arial"/>
        </w:rPr>
        <w:tab/>
      </w:r>
      <w:bookmarkStart w:id="1" w:name="Source"/>
      <w:bookmarkEnd w:id="1"/>
      <w:r w:rsidRPr="00EC752E">
        <w:rPr>
          <w:rFonts w:ascii="Arial" w:hAnsi="Arial"/>
          <w:b/>
          <w:color w:val="FF0000"/>
        </w:rPr>
        <w:tab/>
      </w:r>
      <w:r w:rsidRPr="00F87281">
        <w:rPr>
          <w:rFonts w:ascii="Arial" w:hAnsi="Arial"/>
          <w:b/>
        </w:rPr>
        <w:t>9.3.1.5</w:t>
      </w:r>
    </w:p>
    <w:p w14:paraId="473A2D8D" w14:textId="104A4F83" w:rsidR="00E95AF0" w:rsidRPr="00A079D3" w:rsidRDefault="00E95AF0" w:rsidP="00EC752E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="00EC752E" w:rsidRPr="00EC752E">
        <w:rPr>
          <w:rFonts w:ascii="Arial" w:hAnsi="Arial"/>
          <w:b/>
        </w:rPr>
        <w:t>Volkswagen AG</w:t>
      </w:r>
    </w:p>
    <w:p w14:paraId="1DF25051" w14:textId="111257A9" w:rsidR="00E95AF0" w:rsidRPr="00A079D3" w:rsidRDefault="00E95AF0" w:rsidP="00E03399">
      <w:pPr>
        <w:keepLines/>
        <w:tabs>
          <w:tab w:val="left" w:pos="567"/>
        </w:tabs>
        <w:ind w:left="2880" w:hanging="2880"/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="00E03399" w:rsidRPr="00737B40">
        <w:rPr>
          <w:rFonts w:ascii="Arial" w:hAnsi="Arial"/>
          <w:b/>
        </w:rPr>
        <w:t>O</w:t>
      </w:r>
      <w:r w:rsidRPr="00737B40">
        <w:rPr>
          <w:rFonts w:ascii="Arial" w:hAnsi="Arial"/>
          <w:b/>
        </w:rPr>
        <w:t>n the</w:t>
      </w:r>
      <w:r w:rsidR="00F87281" w:rsidRPr="00737B40">
        <w:rPr>
          <w:rFonts w:ascii="Arial" w:hAnsi="Arial"/>
          <w:b/>
        </w:rPr>
        <w:t xml:space="preserve"> work</w:t>
      </w:r>
      <w:r w:rsidRPr="00737B40">
        <w:rPr>
          <w:rFonts w:ascii="Arial" w:hAnsi="Arial"/>
          <w:b/>
        </w:rPr>
        <w:t xml:space="preserve"> scope of </w:t>
      </w:r>
      <w:r w:rsidR="00F87281" w:rsidRPr="00737B40">
        <w:rPr>
          <w:rFonts w:ascii="Arial" w:hAnsi="Arial"/>
          <w:b/>
        </w:rPr>
        <w:br/>
      </w:r>
      <w:r w:rsidRPr="00737B40">
        <w:rPr>
          <w:rFonts w:ascii="Arial" w:hAnsi="Arial"/>
          <w:b/>
        </w:rPr>
        <w:t>Rel-18</w:t>
      </w:r>
      <w:r w:rsidR="00737B40" w:rsidRPr="00737B40">
        <w:rPr>
          <w:rFonts w:ascii="Arial" w:hAnsi="Arial"/>
          <w:b/>
        </w:rPr>
        <w:t xml:space="preserve"> NR</w:t>
      </w:r>
      <w:r w:rsidRPr="00737B40">
        <w:rPr>
          <w:rFonts w:ascii="Arial" w:hAnsi="Arial"/>
          <w:b/>
        </w:rPr>
        <w:t xml:space="preserve"> </w:t>
      </w:r>
      <w:r w:rsidR="00F87281" w:rsidRPr="00737B40">
        <w:rPr>
          <w:rFonts w:ascii="Arial" w:hAnsi="Arial"/>
          <w:b/>
        </w:rPr>
        <w:t>s</w:t>
      </w:r>
      <w:r w:rsidRPr="00737B40">
        <w:rPr>
          <w:rFonts w:ascii="Arial" w:hAnsi="Arial"/>
          <w:b/>
        </w:rPr>
        <w:t xml:space="preserve">idelink </w:t>
      </w:r>
      <w:r w:rsidR="00F87281" w:rsidRPr="00737B40">
        <w:rPr>
          <w:rFonts w:ascii="Arial" w:hAnsi="Arial"/>
          <w:b/>
        </w:rPr>
        <w:t>e</w:t>
      </w:r>
      <w:r w:rsidRPr="00737B40">
        <w:rPr>
          <w:rFonts w:ascii="Arial" w:hAnsi="Arial"/>
          <w:b/>
        </w:rPr>
        <w:t>volution</w:t>
      </w:r>
    </w:p>
    <w:p w14:paraId="740001F3" w14:textId="733031D6" w:rsidR="00E95AF0" w:rsidRDefault="00E95AF0" w:rsidP="00737B40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A079D3">
        <w:rPr>
          <w:rFonts w:ascii="Arial" w:hAnsi="Arial"/>
        </w:rPr>
        <w:tab/>
      </w:r>
      <w:bookmarkStart w:id="2" w:name="DocumentFor"/>
      <w:bookmarkEnd w:id="2"/>
      <w:r w:rsidRPr="00A079D3">
        <w:rPr>
          <w:rFonts w:ascii="Arial" w:hAnsi="Arial"/>
        </w:rPr>
        <w:tab/>
      </w:r>
      <w:r w:rsidR="00737B40">
        <w:rPr>
          <w:rFonts w:ascii="Arial" w:hAnsi="Arial"/>
          <w:b/>
        </w:rPr>
        <w:t>Decision</w:t>
      </w:r>
    </w:p>
    <w:p w14:paraId="51962F2E" w14:textId="77777777" w:rsidR="00E95AF0" w:rsidRPr="00A079D3" w:rsidRDefault="00E95AF0" w:rsidP="00E95AF0">
      <w:pPr>
        <w:keepLines/>
        <w:pBdr>
          <w:bottom w:val="single" w:sz="12" w:space="1" w:color="auto"/>
        </w:pBdr>
        <w:tabs>
          <w:tab w:val="left" w:pos="567"/>
        </w:tabs>
      </w:pPr>
    </w:p>
    <w:p w14:paraId="0CE51FC2" w14:textId="77777777" w:rsidR="00E95AF0" w:rsidRDefault="00E95AF0" w:rsidP="00E95AF0">
      <w:pPr>
        <w:rPr>
          <w:rFonts w:ascii="Arial" w:hAnsi="Arial" w:cs="Arial"/>
          <w:bCs/>
          <w:szCs w:val="18"/>
        </w:rPr>
      </w:pPr>
    </w:p>
    <w:p w14:paraId="18A8C4AE" w14:textId="1E42CCCC" w:rsidR="00E95AF0" w:rsidRPr="00E95AF0" w:rsidRDefault="00E95AF0" w:rsidP="00E95AF0">
      <w:pPr>
        <w:pStyle w:val="berschrift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1</w:t>
      </w:r>
      <w:r>
        <w:rPr>
          <w:rFonts w:ascii="Arial" w:hAnsi="Arial" w:cs="Arial"/>
          <w:color w:val="auto"/>
        </w:rPr>
        <w:tab/>
      </w:r>
      <w:r w:rsidRPr="00E95AF0">
        <w:rPr>
          <w:rFonts w:ascii="Arial" w:hAnsi="Arial" w:cs="Arial"/>
          <w:color w:val="auto"/>
        </w:rPr>
        <w:t>Overview</w:t>
      </w:r>
    </w:p>
    <w:p w14:paraId="4DCDF31D" w14:textId="18BBA596" w:rsidR="00E95AF0" w:rsidRDefault="00E95AF0" w:rsidP="00E95AF0">
      <w:pPr>
        <w:rPr>
          <w:rFonts w:ascii="Arial" w:hAnsi="Arial" w:cs="Arial"/>
          <w:bCs/>
          <w:szCs w:val="18"/>
        </w:rPr>
      </w:pPr>
    </w:p>
    <w:p w14:paraId="51344E8D" w14:textId="678350A8" w:rsidR="00E03399" w:rsidRDefault="00E03399" w:rsidP="002C7C27">
      <w:pPr>
        <w:rPr>
          <w:rFonts w:ascii="Arial" w:hAnsi="Arial" w:cs="Arial"/>
        </w:rPr>
      </w:pPr>
      <w:r w:rsidRPr="008208A3">
        <w:rPr>
          <w:rFonts w:ascii="Arial" w:hAnsi="Arial" w:cs="Arial"/>
          <w:bCs/>
          <w:szCs w:val="18"/>
        </w:rPr>
        <w:t>The</w:t>
      </w:r>
      <w:r w:rsidRPr="008208A3">
        <w:rPr>
          <w:rFonts w:ascii="Arial" w:hAnsi="Arial" w:cs="Arial"/>
        </w:rPr>
        <w:t xml:space="preserve"> initial WID on NR </w:t>
      </w:r>
      <w:r w:rsidR="002C7C27">
        <w:rPr>
          <w:rFonts w:ascii="Arial" w:hAnsi="Arial" w:cs="Arial"/>
        </w:rPr>
        <w:t>s</w:t>
      </w:r>
      <w:r w:rsidRPr="008208A3">
        <w:rPr>
          <w:rFonts w:ascii="Arial" w:hAnsi="Arial" w:cs="Arial"/>
        </w:rPr>
        <w:t xml:space="preserve">idelink </w:t>
      </w:r>
      <w:r w:rsidR="002C7C27">
        <w:rPr>
          <w:rFonts w:ascii="Arial" w:hAnsi="Arial" w:cs="Arial"/>
        </w:rPr>
        <w:t>e</w:t>
      </w:r>
      <w:r w:rsidRPr="008208A3">
        <w:rPr>
          <w:rFonts w:ascii="Arial" w:hAnsi="Arial" w:cs="Arial"/>
        </w:rPr>
        <w:t>volution (</w:t>
      </w:r>
      <w:r w:rsidR="009C3C83" w:rsidRPr="008208A3">
        <w:rPr>
          <w:rFonts w:ascii="Arial" w:hAnsi="Arial" w:cs="Arial"/>
        </w:rPr>
        <w:t>RP-213678</w:t>
      </w:r>
      <w:r w:rsidRPr="008208A3">
        <w:rPr>
          <w:rFonts w:ascii="Arial" w:hAnsi="Arial" w:cs="Arial"/>
        </w:rPr>
        <w:t xml:space="preserve">) [1] </w:t>
      </w:r>
      <w:r w:rsidR="009C3C83" w:rsidRPr="008208A3">
        <w:rPr>
          <w:rFonts w:ascii="Arial" w:hAnsi="Arial" w:cs="Arial"/>
        </w:rPr>
        <w:t xml:space="preserve">contained </w:t>
      </w:r>
      <w:r w:rsidRPr="008208A3">
        <w:rPr>
          <w:rFonts w:ascii="Arial" w:hAnsi="Arial" w:cs="Arial"/>
        </w:rPr>
        <w:t xml:space="preserve">checkpoints for </w:t>
      </w:r>
      <w:r w:rsidR="009C3C83" w:rsidRPr="008208A3">
        <w:rPr>
          <w:rFonts w:ascii="Arial" w:hAnsi="Arial" w:cs="Arial"/>
        </w:rPr>
        <w:t xml:space="preserve">some of the objectives. In the course of the </w:t>
      </w:r>
      <w:r w:rsidR="008208A3" w:rsidRPr="008208A3">
        <w:rPr>
          <w:rFonts w:ascii="Arial" w:hAnsi="Arial" w:cs="Arial"/>
        </w:rPr>
        <w:t xml:space="preserve">NR </w:t>
      </w:r>
      <w:r w:rsidR="002C7C27">
        <w:rPr>
          <w:rFonts w:ascii="Arial" w:hAnsi="Arial" w:cs="Arial"/>
        </w:rPr>
        <w:t>s</w:t>
      </w:r>
      <w:r w:rsidR="008208A3" w:rsidRPr="008208A3">
        <w:rPr>
          <w:rFonts w:ascii="Arial" w:hAnsi="Arial" w:cs="Arial"/>
        </w:rPr>
        <w:t xml:space="preserve">idelink </w:t>
      </w:r>
      <w:r w:rsidR="002C7C27">
        <w:rPr>
          <w:rFonts w:ascii="Arial" w:hAnsi="Arial" w:cs="Arial"/>
        </w:rPr>
        <w:t>e</w:t>
      </w:r>
      <w:r w:rsidR="008208A3" w:rsidRPr="008208A3">
        <w:rPr>
          <w:rFonts w:ascii="Arial" w:hAnsi="Arial" w:cs="Arial"/>
        </w:rPr>
        <w:t xml:space="preserve">volution </w:t>
      </w:r>
      <w:r w:rsidR="009C3C83" w:rsidRPr="008208A3">
        <w:rPr>
          <w:rFonts w:ascii="Arial" w:hAnsi="Arial" w:cs="Arial"/>
        </w:rPr>
        <w:t xml:space="preserve">work the checkpoint for the </w:t>
      </w:r>
      <w:r w:rsidR="008208A3" w:rsidRPr="008208A3">
        <w:rPr>
          <w:rFonts w:ascii="Arial" w:hAnsi="Arial" w:cs="Arial"/>
        </w:rPr>
        <w:t xml:space="preserve">objective 1 </w:t>
      </w:r>
      <w:r w:rsidR="009C3C83" w:rsidRPr="008208A3">
        <w:rPr>
          <w:rFonts w:ascii="Arial" w:hAnsi="Arial" w:cs="Arial"/>
        </w:rPr>
        <w:t>“</w:t>
      </w:r>
      <w:r w:rsidR="008208A3" w:rsidRPr="008208A3">
        <w:rPr>
          <w:rFonts w:ascii="Arial" w:hAnsi="Arial" w:cs="Arial"/>
        </w:rPr>
        <w:t xml:space="preserve">Specify mechanism to support NR sidelink </w:t>
      </w:r>
      <w:r w:rsidR="009C3C83" w:rsidRPr="008208A3">
        <w:rPr>
          <w:rFonts w:ascii="Arial" w:hAnsi="Arial" w:cs="Arial"/>
        </w:rPr>
        <w:t>CA operation” has been moved from RAN#97 [1], to RAN#98 [2] and finally to RAN#99 [3].</w:t>
      </w:r>
    </w:p>
    <w:p w14:paraId="33BA1E5D" w14:textId="062BADC1" w:rsidR="002C7C27" w:rsidRDefault="002C7C27" w:rsidP="002C7C27">
      <w:pPr>
        <w:rPr>
          <w:rFonts w:ascii="Arial" w:hAnsi="Arial" w:cs="Arial"/>
        </w:rPr>
      </w:pPr>
    </w:p>
    <w:p w14:paraId="6E6CEBD6" w14:textId="77777777" w:rsidR="002C7C27" w:rsidRDefault="002C7C27" w:rsidP="002C7C2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426" w:hanging="284"/>
        <w:rPr>
          <w:rFonts w:ascii="Times" w:hAnsi="Times" w:cs="Times"/>
        </w:rPr>
      </w:pPr>
      <w:r>
        <w:rPr>
          <w:rFonts w:ascii="Times" w:hAnsi="Times" w:cs="Times"/>
        </w:rPr>
        <w:t>Specify mechanism to support NR sidelink CA operation based on LTE sidelink CA operation [RAN2, RAN1, RAN4] (This part of the work is put on hold until further checking in RAN#99)</w:t>
      </w:r>
    </w:p>
    <w:p w14:paraId="63A06315" w14:textId="77777777" w:rsidR="002C7C27" w:rsidRDefault="002C7C27" w:rsidP="002C7C2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60"/>
        <w:ind w:left="993" w:hanging="284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Support only LTE sidelink CA features for NR (i.e., SL carrier (re-)selection, synchronization of aggregated carriers, handling the limited capability, power control for simultaneous sidelink TX, packet duplication)</w:t>
      </w:r>
    </w:p>
    <w:p w14:paraId="1B05FDAA" w14:textId="77777777" w:rsidR="002C7C27" w:rsidRDefault="002C7C27" w:rsidP="002C7C2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60"/>
        <w:ind w:left="993" w:hanging="284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The work is limited to FR1 licensed spectrum and ITS band in FR1.</w:t>
      </w:r>
    </w:p>
    <w:p w14:paraId="4FE11EDA" w14:textId="77777777" w:rsidR="002C7C27" w:rsidRDefault="002C7C27" w:rsidP="002C7C2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60"/>
        <w:ind w:left="993" w:hanging="284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No specific enhancements of Rel-17 sidelink features with sidelink CA support.</w:t>
      </w:r>
    </w:p>
    <w:p w14:paraId="0A695E9A" w14:textId="77777777" w:rsidR="002C7C27" w:rsidRDefault="002C7C27" w:rsidP="002C7C2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60"/>
        <w:ind w:left="993" w:hanging="284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This feature is backwards compatible in the following regards</w:t>
      </w:r>
    </w:p>
    <w:p w14:paraId="075EDF6A" w14:textId="77777777" w:rsidR="002C7C27" w:rsidRDefault="002C7C27" w:rsidP="002C7C27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60" w:after="60"/>
        <w:ind w:left="1418" w:hanging="284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A Rel-16/Rel-17 UE can receive Rel-18 sidelink broadcast/groupcast transmissions with CA for the carrier on which it receives PSCCH/PSSCH and transmits the corresponding sidelink HARQ feedback (when SL-HARQ is enabled in SCI)</w:t>
      </w:r>
    </w:p>
    <w:p w14:paraId="54B58207" w14:textId="77777777" w:rsidR="002C7C27" w:rsidRPr="008208A3" w:rsidRDefault="002C7C27" w:rsidP="002C7C27">
      <w:pPr>
        <w:rPr>
          <w:rFonts w:ascii="Arial" w:hAnsi="Arial" w:cs="Arial"/>
        </w:rPr>
      </w:pPr>
    </w:p>
    <w:p w14:paraId="58ABB04A" w14:textId="2758AAF5" w:rsidR="008208A3" w:rsidRDefault="00E03399" w:rsidP="002C7C27">
      <w:pPr>
        <w:rPr>
          <w:rFonts w:ascii="Arial" w:hAnsi="Arial" w:cs="Arial"/>
          <w:bCs/>
          <w:szCs w:val="18"/>
        </w:rPr>
      </w:pPr>
      <w:r w:rsidRPr="008208A3">
        <w:rPr>
          <w:rFonts w:ascii="Arial" w:hAnsi="Arial" w:cs="Arial"/>
          <w:bCs/>
          <w:szCs w:val="18"/>
        </w:rPr>
        <w:t xml:space="preserve">NR sidelink CA is considered as one important element for </w:t>
      </w:r>
      <w:r w:rsidR="00163CC0">
        <w:rPr>
          <w:rFonts w:ascii="Arial" w:hAnsi="Arial" w:cs="Arial"/>
          <w:bCs/>
          <w:szCs w:val="18"/>
        </w:rPr>
        <w:t xml:space="preserve">future </w:t>
      </w:r>
      <w:r w:rsidRPr="008208A3">
        <w:rPr>
          <w:rFonts w:ascii="Arial" w:hAnsi="Arial" w:cs="Arial"/>
          <w:bCs/>
          <w:szCs w:val="18"/>
        </w:rPr>
        <w:t xml:space="preserve">NR V2X deployments, </w:t>
      </w:r>
      <w:r w:rsidR="00163CC0">
        <w:rPr>
          <w:rFonts w:ascii="Arial" w:hAnsi="Arial" w:cs="Arial"/>
          <w:bCs/>
          <w:szCs w:val="18"/>
        </w:rPr>
        <w:t xml:space="preserve">in particular </w:t>
      </w:r>
      <w:r w:rsidRPr="008208A3">
        <w:rPr>
          <w:rFonts w:ascii="Arial" w:hAnsi="Arial" w:cs="Arial"/>
          <w:bCs/>
          <w:szCs w:val="18"/>
        </w:rPr>
        <w:t>if frequency bands are fragmented</w:t>
      </w:r>
      <w:r w:rsidR="00163CC0">
        <w:rPr>
          <w:rFonts w:ascii="Arial" w:hAnsi="Arial" w:cs="Arial"/>
          <w:bCs/>
          <w:szCs w:val="18"/>
        </w:rPr>
        <w:t xml:space="preserve"> (= free channels within one frequency band are not adjacent)</w:t>
      </w:r>
      <w:r w:rsidRPr="008208A3">
        <w:rPr>
          <w:rFonts w:ascii="Arial" w:hAnsi="Arial" w:cs="Arial"/>
          <w:bCs/>
          <w:szCs w:val="18"/>
        </w:rPr>
        <w:t xml:space="preserve">. </w:t>
      </w:r>
      <w:r w:rsidR="002C7C27">
        <w:rPr>
          <w:rFonts w:ascii="Arial" w:hAnsi="Arial" w:cs="Arial"/>
          <w:bCs/>
          <w:szCs w:val="18"/>
        </w:rPr>
        <w:t>A</w:t>
      </w:r>
      <w:r w:rsidR="008208A3">
        <w:rPr>
          <w:rFonts w:ascii="Arial" w:hAnsi="Arial" w:cs="Arial"/>
          <w:bCs/>
          <w:szCs w:val="18"/>
        </w:rPr>
        <w:t xml:space="preserve"> </w:t>
      </w:r>
      <w:r w:rsidR="00737B40">
        <w:rPr>
          <w:rFonts w:ascii="Arial" w:hAnsi="Arial" w:cs="Arial"/>
          <w:bCs/>
          <w:szCs w:val="18"/>
        </w:rPr>
        <w:t>fi</w:t>
      </w:r>
      <w:r w:rsidR="00737B40" w:rsidRPr="008208A3">
        <w:rPr>
          <w:rFonts w:ascii="Arial" w:hAnsi="Arial" w:cs="Arial"/>
          <w:bCs/>
          <w:szCs w:val="18"/>
        </w:rPr>
        <w:t>n</w:t>
      </w:r>
      <w:r w:rsidR="00737B40">
        <w:rPr>
          <w:rFonts w:ascii="Arial" w:hAnsi="Arial" w:cs="Arial"/>
          <w:bCs/>
          <w:szCs w:val="18"/>
        </w:rPr>
        <w:t>a</w:t>
      </w:r>
      <w:r w:rsidR="00737B40" w:rsidRPr="008208A3">
        <w:rPr>
          <w:rFonts w:ascii="Arial" w:hAnsi="Arial" w:cs="Arial"/>
          <w:bCs/>
          <w:szCs w:val="18"/>
        </w:rPr>
        <w:t>lization</w:t>
      </w:r>
      <w:r w:rsidR="008208A3" w:rsidRPr="008208A3">
        <w:rPr>
          <w:rFonts w:ascii="Arial" w:hAnsi="Arial" w:cs="Arial"/>
          <w:bCs/>
          <w:szCs w:val="18"/>
        </w:rPr>
        <w:t xml:space="preserve"> of </w:t>
      </w:r>
      <w:r w:rsidR="008208A3">
        <w:rPr>
          <w:rFonts w:ascii="Arial" w:hAnsi="Arial" w:cs="Arial"/>
          <w:bCs/>
          <w:szCs w:val="18"/>
        </w:rPr>
        <w:t>objective 1 within Rel-18 is deemed important.</w:t>
      </w:r>
    </w:p>
    <w:p w14:paraId="6A7F8FB8" w14:textId="77777777" w:rsidR="002C7C27" w:rsidRPr="00F649DB" w:rsidRDefault="002C7C27" w:rsidP="002C7C27">
      <w:pPr>
        <w:rPr>
          <w:rFonts w:ascii="Arial" w:hAnsi="Arial" w:cs="Arial"/>
          <w:bCs/>
          <w:color w:val="FF0000"/>
          <w:szCs w:val="18"/>
        </w:rPr>
      </w:pPr>
    </w:p>
    <w:p w14:paraId="3B57C0C9" w14:textId="258B8888" w:rsidR="00EB54DC" w:rsidRPr="00DE4B19" w:rsidRDefault="00E03399" w:rsidP="00056ED4">
      <w:pPr>
        <w:rPr>
          <w:rFonts w:ascii="Arial" w:hAnsi="Arial" w:cs="Arial"/>
          <w:bCs/>
          <w:szCs w:val="18"/>
        </w:rPr>
      </w:pPr>
      <w:r w:rsidRPr="00DE4B19">
        <w:rPr>
          <w:rFonts w:ascii="Arial" w:hAnsi="Arial" w:cs="Arial"/>
          <w:bCs/>
          <w:szCs w:val="18"/>
        </w:rPr>
        <w:t xml:space="preserve">3GPP RAN </w:t>
      </w:r>
      <w:r w:rsidR="00D00AEC" w:rsidRPr="00DE4B19">
        <w:rPr>
          <w:rFonts w:ascii="Arial" w:hAnsi="Arial" w:cs="Arial"/>
          <w:bCs/>
          <w:szCs w:val="18"/>
        </w:rPr>
        <w:t xml:space="preserve">is encouraged </w:t>
      </w:r>
      <w:r w:rsidRPr="00DE4B19">
        <w:rPr>
          <w:rFonts w:ascii="Arial" w:hAnsi="Arial" w:cs="Arial"/>
          <w:bCs/>
          <w:szCs w:val="18"/>
        </w:rPr>
        <w:t xml:space="preserve">to strive for completion of objective 1 within Rel-18. In order to keep the workload manageable, </w:t>
      </w:r>
      <w:r w:rsidR="00056ED4" w:rsidRPr="00DE4B19">
        <w:rPr>
          <w:rFonts w:ascii="Arial" w:hAnsi="Arial" w:cs="Arial"/>
          <w:bCs/>
          <w:szCs w:val="18"/>
        </w:rPr>
        <w:t xml:space="preserve">it is suggest to limit </w:t>
      </w:r>
      <w:r w:rsidRPr="00DE4B19">
        <w:rPr>
          <w:rFonts w:ascii="Arial" w:hAnsi="Arial" w:cs="Arial"/>
          <w:bCs/>
          <w:szCs w:val="18"/>
        </w:rPr>
        <w:t xml:space="preserve">the scope of </w:t>
      </w:r>
      <w:r w:rsidR="00056ED4" w:rsidRPr="00DE4B19">
        <w:rPr>
          <w:rFonts w:ascii="Arial" w:hAnsi="Arial" w:cs="Arial"/>
          <w:bCs/>
          <w:szCs w:val="18"/>
        </w:rPr>
        <w:t xml:space="preserve">objective 1 </w:t>
      </w:r>
      <w:r w:rsidR="00EB54DC" w:rsidRPr="00DE4B19">
        <w:rPr>
          <w:rFonts w:ascii="Arial" w:hAnsi="Arial" w:cs="Arial"/>
          <w:bCs/>
          <w:szCs w:val="18"/>
        </w:rPr>
        <w:t>to</w:t>
      </w:r>
    </w:p>
    <w:p w14:paraId="79776DEB" w14:textId="1E4AF145" w:rsidR="00EB54DC" w:rsidRPr="00DE4B19" w:rsidRDefault="00E03399" w:rsidP="00EB54DC">
      <w:pPr>
        <w:pStyle w:val="Listenabsatz"/>
        <w:numPr>
          <w:ilvl w:val="0"/>
          <w:numId w:val="4"/>
        </w:numPr>
        <w:rPr>
          <w:rFonts w:ascii="Arial" w:hAnsi="Arial" w:cs="Arial"/>
          <w:bCs/>
          <w:szCs w:val="18"/>
        </w:rPr>
      </w:pPr>
      <w:r w:rsidRPr="00DE4B19">
        <w:rPr>
          <w:rFonts w:ascii="Arial" w:hAnsi="Arial" w:cs="Arial"/>
          <w:bCs/>
          <w:szCs w:val="18"/>
        </w:rPr>
        <w:t>band n47</w:t>
      </w:r>
      <w:r w:rsidR="00EB54DC" w:rsidRPr="00DE4B19">
        <w:rPr>
          <w:rFonts w:ascii="Arial" w:hAnsi="Arial" w:cs="Arial"/>
          <w:bCs/>
          <w:szCs w:val="18"/>
        </w:rPr>
        <w:t>,</w:t>
      </w:r>
      <w:r w:rsidRPr="00DE4B19">
        <w:rPr>
          <w:rFonts w:ascii="Arial" w:hAnsi="Arial" w:cs="Arial"/>
          <w:bCs/>
          <w:szCs w:val="18"/>
        </w:rPr>
        <w:t xml:space="preserve"> </w:t>
      </w:r>
    </w:p>
    <w:p w14:paraId="7DD1C235" w14:textId="3C16A16F" w:rsidR="00EB54DC" w:rsidRPr="00F9613F" w:rsidRDefault="00EB54DC" w:rsidP="00EB54DC">
      <w:pPr>
        <w:pStyle w:val="Listenabsatz"/>
        <w:numPr>
          <w:ilvl w:val="0"/>
          <w:numId w:val="4"/>
        </w:numPr>
        <w:rPr>
          <w:rFonts w:ascii="Arial" w:hAnsi="Arial" w:cs="Arial"/>
          <w:bCs/>
          <w:szCs w:val="18"/>
        </w:rPr>
      </w:pPr>
      <w:r w:rsidRPr="00F9613F">
        <w:rPr>
          <w:rFonts w:ascii="Arial" w:hAnsi="Arial" w:cs="Arial"/>
          <w:bCs/>
          <w:szCs w:val="18"/>
        </w:rPr>
        <w:t xml:space="preserve">non-contiguous and contiguous intra-band CA, </w:t>
      </w:r>
    </w:p>
    <w:p w14:paraId="21B81768" w14:textId="2A453AD2" w:rsidR="00E03399" w:rsidRPr="00F9613F" w:rsidRDefault="00EB54DC" w:rsidP="00EB54DC">
      <w:pPr>
        <w:pStyle w:val="Listenabsatz"/>
        <w:numPr>
          <w:ilvl w:val="0"/>
          <w:numId w:val="4"/>
        </w:numPr>
        <w:rPr>
          <w:rFonts w:ascii="Arial" w:hAnsi="Arial" w:cs="Arial"/>
          <w:bCs/>
          <w:szCs w:val="18"/>
        </w:rPr>
      </w:pPr>
      <w:r w:rsidRPr="00F9613F">
        <w:rPr>
          <w:rFonts w:ascii="Arial" w:hAnsi="Arial" w:cs="Arial"/>
          <w:bCs/>
          <w:szCs w:val="18"/>
        </w:rPr>
        <w:t>mode 2 operation only.</w:t>
      </w:r>
    </w:p>
    <w:p w14:paraId="71CC21E3" w14:textId="77777777" w:rsidR="00E03399" w:rsidRPr="00F9613F" w:rsidRDefault="00E03399" w:rsidP="00E95AF0">
      <w:pPr>
        <w:rPr>
          <w:rFonts w:ascii="Arial" w:hAnsi="Arial" w:cs="Arial"/>
          <w:bCs/>
          <w:szCs w:val="18"/>
        </w:rPr>
      </w:pPr>
    </w:p>
    <w:p w14:paraId="5EF76308" w14:textId="5565D1AD" w:rsidR="00614F54" w:rsidRPr="00F9613F" w:rsidRDefault="00614F54" w:rsidP="00163CC0">
      <w:pPr>
        <w:rPr>
          <w:rFonts w:ascii="Arial" w:hAnsi="Arial" w:cs="Arial"/>
          <w:bCs/>
          <w:szCs w:val="18"/>
        </w:rPr>
      </w:pPr>
    </w:p>
    <w:p w14:paraId="34598DF4" w14:textId="77777777" w:rsidR="00614F54" w:rsidRPr="00F9613F" w:rsidRDefault="00614F54" w:rsidP="00614F54">
      <w:pPr>
        <w:rPr>
          <w:rFonts w:ascii="Arial" w:hAnsi="Arial" w:cs="Arial"/>
          <w:bCs/>
          <w:szCs w:val="18"/>
        </w:rPr>
      </w:pPr>
    </w:p>
    <w:p w14:paraId="535F06EB" w14:textId="57E0D61F" w:rsidR="00052A45" w:rsidRPr="00F9613F" w:rsidRDefault="002C7C27" w:rsidP="00665DC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</w:t>
      </w:r>
      <w:r w:rsidR="00665DC1" w:rsidRPr="00F9613F">
        <w:rPr>
          <w:rFonts w:ascii="Arial" w:hAnsi="Arial" w:cs="Arial"/>
        </w:rPr>
        <w:t>views on this</w:t>
      </w:r>
      <w:r w:rsidR="00E51692" w:rsidRPr="00F9613F">
        <w:rPr>
          <w:rFonts w:ascii="Arial" w:hAnsi="Arial" w:cs="Arial"/>
        </w:rPr>
        <w:t xml:space="preserve"> feature and the scope for the remainder </w:t>
      </w:r>
      <w:r>
        <w:rPr>
          <w:rFonts w:ascii="Arial" w:hAnsi="Arial" w:cs="Arial"/>
        </w:rPr>
        <w:t>of this</w:t>
      </w:r>
      <w:r w:rsidR="00665DC1" w:rsidRPr="00F9613F">
        <w:rPr>
          <w:rFonts w:ascii="Arial" w:hAnsi="Arial" w:cs="Arial"/>
        </w:rPr>
        <w:t xml:space="preserve"> Rel-18 WI are as follows:</w:t>
      </w:r>
    </w:p>
    <w:p w14:paraId="0AFB577F" w14:textId="692BC0EB" w:rsidR="00681D1D" w:rsidRPr="00F9613F" w:rsidRDefault="00681D1D">
      <w:pPr>
        <w:rPr>
          <w:rFonts w:ascii="Arial" w:hAnsi="Arial" w:cs="Arial"/>
        </w:rPr>
      </w:pPr>
    </w:p>
    <w:p w14:paraId="04BA3D09" w14:textId="77777777" w:rsidR="000E792F" w:rsidRPr="00F9613F" w:rsidRDefault="000E792F" w:rsidP="00321DCE">
      <w:pPr>
        <w:ind w:left="720"/>
        <w:jc w:val="both"/>
        <w:rPr>
          <w:rFonts w:ascii="Arial" w:hAnsi="Arial" w:cs="Arial"/>
        </w:rPr>
      </w:pPr>
    </w:p>
    <w:p w14:paraId="553CA4B0" w14:textId="7E220419" w:rsidR="00614F54" w:rsidRPr="00F9613F" w:rsidRDefault="00614F54" w:rsidP="00665DC1">
      <w:pPr>
        <w:tabs>
          <w:tab w:val="left" w:pos="1843"/>
        </w:tabs>
        <w:ind w:left="1560" w:hanging="1440"/>
        <w:jc w:val="both"/>
        <w:rPr>
          <w:rFonts w:ascii="Arial" w:hAnsi="Arial" w:cs="Arial"/>
          <w:b/>
          <w:bCs/>
        </w:rPr>
      </w:pPr>
      <w:r w:rsidRPr="00F9613F">
        <w:rPr>
          <w:rFonts w:ascii="Arial" w:hAnsi="Arial" w:cs="Arial"/>
          <w:b/>
          <w:bCs/>
          <w:u w:val="single"/>
        </w:rPr>
        <w:t>Proposal 1</w:t>
      </w:r>
      <w:r w:rsidRPr="00F9613F">
        <w:rPr>
          <w:rFonts w:ascii="Arial" w:hAnsi="Arial" w:cs="Arial"/>
          <w:b/>
          <w:bCs/>
        </w:rPr>
        <w:t xml:space="preserve">: </w:t>
      </w:r>
      <w:r w:rsidRPr="00F9613F">
        <w:rPr>
          <w:rFonts w:ascii="Arial" w:hAnsi="Arial" w:cs="Arial"/>
          <w:b/>
          <w:bCs/>
        </w:rPr>
        <w:tab/>
        <w:t xml:space="preserve">Support starting work on Objective 1 (SL CA) after the RAN#99 meeting. </w:t>
      </w:r>
    </w:p>
    <w:p w14:paraId="42B7B784" w14:textId="77777777" w:rsidR="002C7C27" w:rsidRDefault="002C7C27" w:rsidP="002C7C27">
      <w:pPr>
        <w:tabs>
          <w:tab w:val="left" w:pos="1843"/>
        </w:tabs>
        <w:ind w:left="1560" w:hanging="1440"/>
        <w:jc w:val="both"/>
        <w:rPr>
          <w:rFonts w:ascii="Arial" w:hAnsi="Arial" w:cs="Arial"/>
          <w:b/>
          <w:bCs/>
          <w:u w:val="single"/>
        </w:rPr>
      </w:pPr>
    </w:p>
    <w:p w14:paraId="628066D4" w14:textId="761C9CC9" w:rsidR="00665DC1" w:rsidRPr="00F9613F" w:rsidRDefault="00665DC1" w:rsidP="002C7C27">
      <w:pPr>
        <w:tabs>
          <w:tab w:val="left" w:pos="1843"/>
        </w:tabs>
        <w:ind w:left="1560" w:hanging="1440"/>
        <w:jc w:val="both"/>
        <w:rPr>
          <w:rFonts w:ascii="Arial" w:hAnsi="Arial" w:cs="Arial"/>
          <w:b/>
          <w:bCs/>
        </w:rPr>
      </w:pPr>
      <w:r w:rsidRPr="00F9613F">
        <w:rPr>
          <w:rFonts w:ascii="Arial" w:hAnsi="Arial" w:cs="Arial"/>
          <w:b/>
          <w:bCs/>
          <w:u w:val="single"/>
        </w:rPr>
        <w:t>Proposal 2</w:t>
      </w:r>
      <w:r w:rsidRPr="00F9613F">
        <w:rPr>
          <w:rFonts w:ascii="Arial" w:hAnsi="Arial" w:cs="Arial"/>
          <w:b/>
          <w:bCs/>
        </w:rPr>
        <w:t>: To reduce the workload of objective 1 adjust the scope to:</w:t>
      </w:r>
    </w:p>
    <w:p w14:paraId="4451A8D7" w14:textId="7662B134" w:rsidR="00665DC1" w:rsidRPr="00F9613F" w:rsidRDefault="00665DC1" w:rsidP="0024784F">
      <w:pPr>
        <w:pStyle w:val="Listenabsatz"/>
        <w:numPr>
          <w:ilvl w:val="0"/>
          <w:numId w:val="5"/>
        </w:numPr>
        <w:tabs>
          <w:tab w:val="left" w:pos="1843"/>
        </w:tabs>
        <w:jc w:val="both"/>
        <w:rPr>
          <w:rFonts w:ascii="Arial" w:hAnsi="Arial" w:cs="Arial"/>
        </w:rPr>
      </w:pPr>
      <w:r w:rsidRPr="00F9613F">
        <w:rPr>
          <w:rFonts w:ascii="Arial" w:hAnsi="Arial" w:cs="Arial"/>
        </w:rPr>
        <w:t xml:space="preserve">The work is limited to band </w:t>
      </w:r>
      <w:r w:rsidR="0024784F" w:rsidRPr="00F9613F">
        <w:rPr>
          <w:rFonts w:ascii="Arial" w:hAnsi="Arial" w:cs="Arial"/>
        </w:rPr>
        <w:t>n</w:t>
      </w:r>
      <w:r w:rsidRPr="00F9613F">
        <w:rPr>
          <w:rFonts w:ascii="Arial" w:hAnsi="Arial" w:cs="Arial"/>
        </w:rPr>
        <w:t xml:space="preserve">47. </w:t>
      </w:r>
    </w:p>
    <w:p w14:paraId="1F61882A" w14:textId="2A93C339" w:rsidR="00665DC1" w:rsidRPr="00F9613F" w:rsidRDefault="00665DC1" w:rsidP="00665DC1">
      <w:pPr>
        <w:pStyle w:val="Listenabsatz"/>
        <w:numPr>
          <w:ilvl w:val="0"/>
          <w:numId w:val="5"/>
        </w:numPr>
        <w:tabs>
          <w:tab w:val="left" w:pos="1843"/>
        </w:tabs>
        <w:jc w:val="both"/>
        <w:rPr>
          <w:rFonts w:ascii="Arial" w:hAnsi="Arial" w:cs="Arial"/>
        </w:rPr>
      </w:pPr>
      <w:r w:rsidRPr="00F9613F">
        <w:rPr>
          <w:rFonts w:ascii="Arial" w:hAnsi="Arial" w:cs="Arial"/>
        </w:rPr>
        <w:t>The work is limited to Mode 2 operation only.</w:t>
      </w:r>
    </w:p>
    <w:p w14:paraId="5B5C6862" w14:textId="77777777" w:rsidR="002C7C27" w:rsidRDefault="002C7C27" w:rsidP="0024784F">
      <w:pPr>
        <w:tabs>
          <w:tab w:val="left" w:pos="1843"/>
        </w:tabs>
        <w:ind w:left="1560" w:hanging="1440"/>
        <w:jc w:val="both"/>
        <w:rPr>
          <w:rFonts w:ascii="Arial" w:hAnsi="Arial" w:cs="Arial"/>
          <w:b/>
          <w:bCs/>
          <w:u w:val="single"/>
        </w:rPr>
      </w:pPr>
    </w:p>
    <w:p w14:paraId="22505D11" w14:textId="0DB0C9E1" w:rsidR="00665DC1" w:rsidRDefault="00665DC1" w:rsidP="0024784F">
      <w:pPr>
        <w:tabs>
          <w:tab w:val="left" w:pos="1843"/>
        </w:tabs>
        <w:ind w:left="1560" w:hanging="1440"/>
        <w:jc w:val="both"/>
        <w:rPr>
          <w:rFonts w:ascii="Arial" w:hAnsi="Arial" w:cs="Arial"/>
          <w:b/>
          <w:bCs/>
        </w:rPr>
      </w:pPr>
      <w:r w:rsidRPr="00F9613F">
        <w:rPr>
          <w:rFonts w:ascii="Arial" w:hAnsi="Arial" w:cs="Arial"/>
          <w:b/>
          <w:bCs/>
          <w:u w:val="single"/>
        </w:rPr>
        <w:t>Proposal 3</w:t>
      </w:r>
      <w:r w:rsidRPr="00F9613F">
        <w:rPr>
          <w:rFonts w:ascii="Arial" w:hAnsi="Arial" w:cs="Arial"/>
          <w:b/>
          <w:bCs/>
        </w:rPr>
        <w:t xml:space="preserve">: </w:t>
      </w:r>
      <w:r w:rsidRPr="00F9613F">
        <w:rPr>
          <w:rFonts w:ascii="Arial" w:hAnsi="Arial" w:cs="Arial"/>
          <w:b/>
          <w:bCs/>
        </w:rPr>
        <w:tab/>
        <w:t xml:space="preserve">To </w:t>
      </w:r>
      <w:r w:rsidR="0024784F" w:rsidRPr="00F9613F">
        <w:rPr>
          <w:rFonts w:ascii="Arial" w:hAnsi="Arial" w:cs="Arial"/>
          <w:b/>
          <w:bCs/>
        </w:rPr>
        <w:t xml:space="preserve">enable an universal use of the CA feature consider non-contiguous and contiguous </w:t>
      </w:r>
      <w:r w:rsidR="00E559B2">
        <w:rPr>
          <w:rFonts w:ascii="Arial" w:hAnsi="Arial" w:cs="Arial"/>
          <w:b/>
          <w:bCs/>
        </w:rPr>
        <w:t>Ca within one band (intra-band):</w:t>
      </w:r>
    </w:p>
    <w:p w14:paraId="101042AF" w14:textId="27456E11" w:rsidR="00E559B2" w:rsidRPr="00E559B2" w:rsidRDefault="00E559B2" w:rsidP="00E559B2">
      <w:pPr>
        <w:pStyle w:val="Listenabsatz"/>
        <w:numPr>
          <w:ilvl w:val="0"/>
          <w:numId w:val="5"/>
        </w:numPr>
        <w:tabs>
          <w:tab w:val="left" w:pos="1843"/>
        </w:tabs>
        <w:jc w:val="both"/>
        <w:rPr>
          <w:rFonts w:ascii="Arial" w:hAnsi="Arial" w:cs="Arial"/>
        </w:rPr>
      </w:pPr>
      <w:r w:rsidRPr="00E559B2">
        <w:rPr>
          <w:rFonts w:ascii="Arial" w:hAnsi="Arial" w:cs="Arial"/>
        </w:rPr>
        <w:t xml:space="preserve">The work includes aggregation of </w:t>
      </w:r>
      <w:r>
        <w:rPr>
          <w:rFonts w:ascii="Arial" w:hAnsi="Arial" w:cs="Arial"/>
        </w:rPr>
        <w:t xml:space="preserve">non-contiguous and contiguous </w:t>
      </w:r>
      <w:r w:rsidRPr="00E559B2">
        <w:rPr>
          <w:rFonts w:ascii="Arial" w:hAnsi="Arial" w:cs="Arial"/>
        </w:rPr>
        <w:t>carriers</w:t>
      </w:r>
      <w:r>
        <w:rPr>
          <w:rFonts w:ascii="Arial" w:hAnsi="Arial" w:cs="Arial"/>
        </w:rPr>
        <w:t>.</w:t>
      </w:r>
    </w:p>
    <w:p w14:paraId="523D8831" w14:textId="77777777" w:rsidR="00E559B2" w:rsidRPr="00F9613F" w:rsidRDefault="00E559B2" w:rsidP="0024784F">
      <w:pPr>
        <w:tabs>
          <w:tab w:val="left" w:pos="1843"/>
        </w:tabs>
        <w:ind w:left="1560" w:hanging="1440"/>
        <w:jc w:val="both"/>
        <w:rPr>
          <w:rFonts w:ascii="Arial" w:hAnsi="Arial" w:cs="Arial"/>
          <w:b/>
          <w:bCs/>
        </w:rPr>
      </w:pPr>
    </w:p>
    <w:p w14:paraId="7BF74468" w14:textId="1AA20B99" w:rsidR="00E51692" w:rsidRPr="00F9613F" w:rsidRDefault="00E51692" w:rsidP="00321DCE">
      <w:pPr>
        <w:ind w:left="720"/>
        <w:jc w:val="both"/>
        <w:rPr>
          <w:rFonts w:ascii="Arial" w:hAnsi="Arial" w:cs="Arial"/>
          <w:b/>
          <w:bCs/>
        </w:rPr>
      </w:pPr>
    </w:p>
    <w:p w14:paraId="55A39DA9" w14:textId="77777777" w:rsidR="007746FA" w:rsidRPr="00F9613F" w:rsidRDefault="007746FA" w:rsidP="00321DCE">
      <w:pPr>
        <w:ind w:left="720"/>
        <w:jc w:val="both"/>
        <w:rPr>
          <w:rFonts w:ascii="Arial" w:hAnsi="Arial" w:cs="Arial"/>
          <w:b/>
          <w:bCs/>
        </w:rPr>
      </w:pPr>
    </w:p>
    <w:p w14:paraId="4DFA5DAD" w14:textId="57A1FABB" w:rsidR="00E51692" w:rsidRPr="00F9613F" w:rsidRDefault="00E51692" w:rsidP="00E51692">
      <w:pPr>
        <w:pStyle w:val="berschrift1"/>
        <w:rPr>
          <w:rFonts w:ascii="Arial" w:hAnsi="Arial" w:cs="Arial"/>
          <w:color w:val="auto"/>
        </w:rPr>
      </w:pPr>
      <w:r w:rsidRPr="00F9613F">
        <w:rPr>
          <w:rFonts w:ascii="Arial" w:hAnsi="Arial" w:cs="Arial"/>
          <w:color w:val="auto"/>
        </w:rPr>
        <w:t>2</w:t>
      </w:r>
      <w:r w:rsidRPr="00F9613F">
        <w:rPr>
          <w:rFonts w:ascii="Arial" w:hAnsi="Arial" w:cs="Arial"/>
          <w:color w:val="auto"/>
        </w:rPr>
        <w:tab/>
        <w:t>Conclusion</w:t>
      </w:r>
    </w:p>
    <w:p w14:paraId="7B1F519D" w14:textId="1FB560DE" w:rsidR="00CE512A" w:rsidRPr="00F9613F" w:rsidRDefault="00CE512A"/>
    <w:p w14:paraId="05C4C228" w14:textId="77777777" w:rsidR="0024784F" w:rsidRPr="00F9613F" w:rsidRDefault="0024784F" w:rsidP="0024784F">
      <w:pPr>
        <w:tabs>
          <w:tab w:val="left" w:pos="2268"/>
        </w:tabs>
        <w:ind w:left="2160" w:hanging="1440"/>
        <w:jc w:val="both"/>
        <w:rPr>
          <w:rFonts w:ascii="Arial" w:hAnsi="Arial" w:cs="Arial"/>
          <w:b/>
          <w:bCs/>
          <w:u w:val="single"/>
        </w:rPr>
      </w:pPr>
      <w:r w:rsidRPr="00F9613F">
        <w:rPr>
          <w:rFonts w:ascii="Arial" w:hAnsi="Arial" w:cs="Arial"/>
          <w:b/>
          <w:bCs/>
          <w:u w:val="single"/>
        </w:rPr>
        <w:t>Proposal on the scope of objective 1:</w:t>
      </w:r>
    </w:p>
    <w:p w14:paraId="0FCE5CAE" w14:textId="5E86D24C" w:rsidR="0024784F" w:rsidRDefault="0024784F" w:rsidP="002C7C2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20"/>
        <w:rPr>
          <w:rFonts w:ascii="Times" w:hAnsi="Times" w:cs="Times"/>
        </w:rPr>
      </w:pPr>
      <w:r>
        <w:rPr>
          <w:rFonts w:ascii="Times" w:hAnsi="Times" w:cs="Times"/>
        </w:rPr>
        <w:t xml:space="preserve">Specify mechanism to support NR sidelink CA operation based on LTE sidelink CA operation [RAN2, RAN1, RAN4] </w:t>
      </w:r>
    </w:p>
    <w:p w14:paraId="1FE40380" w14:textId="2D341B7F" w:rsidR="0024784F" w:rsidRDefault="0024784F" w:rsidP="0024784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60"/>
        <w:ind w:left="993" w:hanging="284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The work is limited to band n47</w:t>
      </w:r>
    </w:p>
    <w:p w14:paraId="3DF09CEE" w14:textId="39C8420D" w:rsidR="0024784F" w:rsidRDefault="0024784F" w:rsidP="0024784F">
      <w:pPr>
        <w:overflowPunct w:val="0"/>
        <w:autoSpaceDE w:val="0"/>
        <w:autoSpaceDN w:val="0"/>
        <w:adjustRightInd w:val="0"/>
        <w:spacing w:before="60" w:after="60"/>
        <w:ind w:left="993" w:hanging="273"/>
        <w:rPr>
          <w:rFonts w:ascii="Times" w:hAnsi="Times" w:cs="Times"/>
          <w:lang w:eastAsia="ko-KR"/>
        </w:rPr>
      </w:pPr>
      <w:r w:rsidRPr="0024784F">
        <w:rPr>
          <w:rFonts w:ascii="Times" w:hAnsi="Times" w:cs="Times"/>
          <w:lang w:eastAsia="ko-KR"/>
        </w:rPr>
        <w:t>-</w:t>
      </w:r>
      <w:r w:rsidRPr="0024784F">
        <w:rPr>
          <w:rFonts w:ascii="Times" w:hAnsi="Times" w:cs="Times"/>
          <w:lang w:eastAsia="ko-KR"/>
        </w:rPr>
        <w:tab/>
        <w:t>The work is limited to Mode 2 operation only</w:t>
      </w:r>
    </w:p>
    <w:p w14:paraId="529AB447" w14:textId="01326BDB" w:rsidR="0024784F" w:rsidRDefault="0024784F" w:rsidP="0024784F">
      <w:pPr>
        <w:overflowPunct w:val="0"/>
        <w:autoSpaceDE w:val="0"/>
        <w:autoSpaceDN w:val="0"/>
        <w:adjustRightInd w:val="0"/>
        <w:spacing w:before="60" w:after="60"/>
        <w:ind w:left="993" w:hanging="273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-</w:t>
      </w:r>
      <w:r>
        <w:rPr>
          <w:rFonts w:ascii="Times" w:hAnsi="Times" w:cs="Times"/>
          <w:lang w:eastAsia="ko-KR"/>
        </w:rPr>
        <w:tab/>
        <w:t xml:space="preserve">The work includes aggregation of </w:t>
      </w:r>
      <w:r w:rsidRPr="0024784F">
        <w:rPr>
          <w:rFonts w:ascii="Times" w:hAnsi="Times" w:cs="Times"/>
          <w:lang w:eastAsia="ko-KR"/>
        </w:rPr>
        <w:t xml:space="preserve">non-contiguous and contiguous </w:t>
      </w:r>
      <w:r>
        <w:rPr>
          <w:rFonts w:ascii="Times" w:hAnsi="Times" w:cs="Times"/>
          <w:lang w:eastAsia="ko-KR"/>
        </w:rPr>
        <w:t>carriers</w:t>
      </w:r>
    </w:p>
    <w:p w14:paraId="09670DCF" w14:textId="77777777" w:rsidR="0024784F" w:rsidRDefault="0024784F" w:rsidP="0024784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60"/>
        <w:ind w:left="993" w:hanging="284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No specific enhancements of Rel-17 sidelink features with sidelink CA support.</w:t>
      </w:r>
    </w:p>
    <w:p w14:paraId="51897C8A" w14:textId="77777777" w:rsidR="0024784F" w:rsidRDefault="0024784F" w:rsidP="0024784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60"/>
        <w:ind w:left="993" w:hanging="284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This feature is backwards compatible in the following regards</w:t>
      </w:r>
    </w:p>
    <w:p w14:paraId="227B98C5" w14:textId="77777777" w:rsidR="0024784F" w:rsidRDefault="0024784F" w:rsidP="0024784F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60" w:after="60"/>
        <w:ind w:left="1418" w:hanging="284"/>
        <w:rPr>
          <w:rFonts w:ascii="Times" w:hAnsi="Times" w:cs="Times"/>
          <w:lang w:eastAsia="ko-KR"/>
        </w:rPr>
      </w:pPr>
      <w:bookmarkStart w:id="3" w:name="_Hlk89619097"/>
      <w:r>
        <w:rPr>
          <w:rFonts w:ascii="Times" w:hAnsi="Times" w:cs="Times"/>
          <w:lang w:eastAsia="ko-KR"/>
        </w:rPr>
        <w:t>A Rel-16/Rel-17 UE can receive Rel-18 sidelink broadcast/groupcast transmissions with CA for the carrier on which it receives PSCCH/PSSCH and transmits the corresponding sidelink HARQ feedback</w:t>
      </w:r>
      <w:bookmarkEnd w:id="3"/>
      <w:r>
        <w:rPr>
          <w:rFonts w:ascii="Times" w:hAnsi="Times" w:cs="Times"/>
          <w:lang w:eastAsia="ko-KR"/>
        </w:rPr>
        <w:t xml:space="preserve"> (when SL-HARQ is enabled in SCI)</w:t>
      </w:r>
    </w:p>
    <w:p w14:paraId="11ACAACC" w14:textId="4147B088" w:rsidR="001B6A24" w:rsidRDefault="001B6A24" w:rsidP="00E51692">
      <w:pPr>
        <w:ind w:left="720"/>
        <w:jc w:val="both"/>
        <w:rPr>
          <w:rFonts w:ascii="Arial" w:hAnsi="Arial" w:cs="Arial"/>
        </w:rPr>
      </w:pPr>
    </w:p>
    <w:p w14:paraId="764C19A2" w14:textId="034DEBEC" w:rsidR="001B6A24" w:rsidRPr="00F9613F" w:rsidRDefault="001B6A24" w:rsidP="0043549C">
      <w:pPr>
        <w:pStyle w:val="berschrift1"/>
        <w:rPr>
          <w:rStyle w:val="Fett"/>
          <w:rFonts w:ascii="Arial" w:hAnsi="Arial" w:cs="Arial"/>
          <w:b w:val="0"/>
          <w:bCs w:val="0"/>
          <w:color w:val="auto"/>
        </w:rPr>
      </w:pPr>
      <w:r w:rsidRPr="00F9613F">
        <w:rPr>
          <w:rStyle w:val="Fett"/>
          <w:rFonts w:ascii="Arial" w:hAnsi="Arial" w:cs="Arial"/>
          <w:b w:val="0"/>
          <w:bCs w:val="0"/>
          <w:color w:val="auto"/>
        </w:rPr>
        <w:t>References</w:t>
      </w:r>
    </w:p>
    <w:p w14:paraId="5F6068B7" w14:textId="5210C4A7" w:rsidR="001B6A24" w:rsidRPr="00F9613F" w:rsidRDefault="001B6A24" w:rsidP="001B6A24">
      <w:pPr>
        <w:ind w:left="720"/>
        <w:rPr>
          <w:rFonts w:ascii="Arial" w:hAnsi="Arial" w:cs="Arial"/>
        </w:rPr>
      </w:pPr>
    </w:p>
    <w:p w14:paraId="685516E7" w14:textId="0DD07043" w:rsidR="001B6A24" w:rsidRPr="00F9613F" w:rsidRDefault="001B6A24" w:rsidP="009C3C83">
      <w:pPr>
        <w:ind w:left="720"/>
        <w:rPr>
          <w:rFonts w:ascii="Arial" w:hAnsi="Arial" w:cs="Arial"/>
        </w:rPr>
      </w:pPr>
      <w:r w:rsidRPr="00F9613F">
        <w:rPr>
          <w:rFonts w:ascii="Arial" w:hAnsi="Arial" w:cs="Arial"/>
        </w:rPr>
        <w:t xml:space="preserve">[1] </w:t>
      </w:r>
      <w:r w:rsidR="009C3C83" w:rsidRPr="00F9613F">
        <w:rPr>
          <w:rFonts w:ascii="Arial" w:hAnsi="Arial" w:cs="Arial"/>
        </w:rPr>
        <w:t>RP-213678</w:t>
      </w:r>
      <w:r w:rsidRPr="00F9613F">
        <w:rPr>
          <w:rFonts w:ascii="Arial" w:hAnsi="Arial" w:cs="Arial"/>
        </w:rPr>
        <w:t>, "</w:t>
      </w:r>
      <w:r w:rsidR="00B3386C" w:rsidRPr="00F9613F">
        <w:rPr>
          <w:rFonts w:ascii="Arial" w:hAnsi="Arial" w:cs="Arial"/>
        </w:rPr>
        <w:t xml:space="preserve">NR sidelink evolution," </w:t>
      </w:r>
      <w:r w:rsidR="009C3C83" w:rsidRPr="00F9613F">
        <w:rPr>
          <w:rFonts w:ascii="Arial" w:hAnsi="Arial" w:cs="Arial"/>
        </w:rPr>
        <w:t>Dec</w:t>
      </w:r>
      <w:r w:rsidR="00B3386C" w:rsidRPr="00F9613F">
        <w:rPr>
          <w:rFonts w:ascii="Arial" w:hAnsi="Arial" w:cs="Arial"/>
        </w:rPr>
        <w:t>. 202</w:t>
      </w:r>
      <w:r w:rsidR="009C3C83" w:rsidRPr="00F9613F">
        <w:rPr>
          <w:rFonts w:ascii="Arial" w:hAnsi="Arial" w:cs="Arial"/>
        </w:rPr>
        <w:t>1</w:t>
      </w:r>
    </w:p>
    <w:p w14:paraId="5FE59B51" w14:textId="25BE3A54" w:rsidR="00B3386C" w:rsidRPr="00F9613F" w:rsidRDefault="00B3386C" w:rsidP="009C3C83">
      <w:pPr>
        <w:ind w:left="720"/>
        <w:rPr>
          <w:rFonts w:ascii="Arial" w:hAnsi="Arial" w:cs="Arial"/>
        </w:rPr>
      </w:pPr>
      <w:r w:rsidRPr="00F9613F">
        <w:rPr>
          <w:rFonts w:ascii="Arial" w:hAnsi="Arial" w:cs="Arial"/>
        </w:rPr>
        <w:t xml:space="preserve">[2] </w:t>
      </w:r>
      <w:r w:rsidR="009C3C83" w:rsidRPr="00F9613F">
        <w:rPr>
          <w:rFonts w:ascii="Arial" w:hAnsi="Arial" w:cs="Arial"/>
        </w:rPr>
        <w:t>RP-221938, "NR sidelink evolution," Sep. 2022</w:t>
      </w:r>
    </w:p>
    <w:p w14:paraId="044511DC" w14:textId="104BFDE6" w:rsidR="00B3386C" w:rsidRPr="00F9613F" w:rsidRDefault="00B3386C" w:rsidP="009C3C83">
      <w:pPr>
        <w:ind w:left="720"/>
        <w:rPr>
          <w:rFonts w:ascii="Arial" w:hAnsi="Arial" w:cs="Arial"/>
        </w:rPr>
      </w:pPr>
      <w:r w:rsidRPr="00F9613F">
        <w:rPr>
          <w:rFonts w:ascii="Arial" w:hAnsi="Arial" w:cs="Arial"/>
        </w:rPr>
        <w:t xml:space="preserve">[3] </w:t>
      </w:r>
      <w:r w:rsidR="009C3C83" w:rsidRPr="00F9613F">
        <w:rPr>
          <w:rFonts w:ascii="Arial" w:hAnsi="Arial" w:cs="Arial"/>
        </w:rPr>
        <w:t>RP-222806, "NR sidelink evolution," Dec. 2022</w:t>
      </w:r>
    </w:p>
    <w:sectPr w:rsidR="00B3386C" w:rsidRPr="00F961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AE2A4" w14:textId="77777777" w:rsidR="00861931" w:rsidRDefault="00861931" w:rsidP="001C1B30">
      <w:r>
        <w:separator/>
      </w:r>
    </w:p>
  </w:endnote>
  <w:endnote w:type="continuationSeparator" w:id="0">
    <w:p w14:paraId="1F5506C4" w14:textId="77777777" w:rsidR="00861931" w:rsidRDefault="00861931" w:rsidP="001C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ACFB5" w14:textId="77777777" w:rsidR="00861931" w:rsidRDefault="00861931" w:rsidP="001C1B30">
      <w:r>
        <w:separator/>
      </w:r>
    </w:p>
  </w:footnote>
  <w:footnote w:type="continuationSeparator" w:id="0">
    <w:p w14:paraId="36DB6427" w14:textId="77777777" w:rsidR="00861931" w:rsidRDefault="00861931" w:rsidP="001C1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3795F"/>
    <w:multiLevelType w:val="hybridMultilevel"/>
    <w:tmpl w:val="231EA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81C6D"/>
    <w:multiLevelType w:val="hybridMultilevel"/>
    <w:tmpl w:val="58B449A4"/>
    <w:lvl w:ilvl="0" w:tplc="97507A32">
      <w:start w:val="1"/>
      <w:numFmt w:val="bullet"/>
      <w:lvlText w:val="-"/>
      <w:lvlJc w:val="left"/>
      <w:pPr>
        <w:ind w:left="1920" w:hanging="360"/>
      </w:pPr>
      <w:rPr>
        <w:rFonts w:ascii="Arial" w:eastAsiaTheme="minorHAnsi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F132F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37028"/>
    <w:multiLevelType w:val="hybridMultilevel"/>
    <w:tmpl w:val="F5602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C00DF"/>
    <w:multiLevelType w:val="hybridMultilevel"/>
    <w:tmpl w:val="A71EC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50AC0"/>
    <w:multiLevelType w:val="hybridMultilevel"/>
    <w:tmpl w:val="0C0ED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D3"/>
    <w:rsid w:val="00017382"/>
    <w:rsid w:val="00052A45"/>
    <w:rsid w:val="00056ED4"/>
    <w:rsid w:val="000E792F"/>
    <w:rsid w:val="001031F1"/>
    <w:rsid w:val="00103346"/>
    <w:rsid w:val="0012661A"/>
    <w:rsid w:val="00126771"/>
    <w:rsid w:val="001566A2"/>
    <w:rsid w:val="00163CC0"/>
    <w:rsid w:val="00177ABE"/>
    <w:rsid w:val="00183F57"/>
    <w:rsid w:val="001901A5"/>
    <w:rsid w:val="001B6A24"/>
    <w:rsid w:val="001C1B30"/>
    <w:rsid w:val="001C3743"/>
    <w:rsid w:val="001D755F"/>
    <w:rsid w:val="001E585F"/>
    <w:rsid w:val="00241B64"/>
    <w:rsid w:val="0024784F"/>
    <w:rsid w:val="0026528B"/>
    <w:rsid w:val="00280134"/>
    <w:rsid w:val="002C7C27"/>
    <w:rsid w:val="002E5E60"/>
    <w:rsid w:val="002E65DE"/>
    <w:rsid w:val="002F4A4C"/>
    <w:rsid w:val="003031E2"/>
    <w:rsid w:val="00321DCE"/>
    <w:rsid w:val="00372B86"/>
    <w:rsid w:val="004073F7"/>
    <w:rsid w:val="0043549C"/>
    <w:rsid w:val="00465894"/>
    <w:rsid w:val="004A56E1"/>
    <w:rsid w:val="004D1CF2"/>
    <w:rsid w:val="004F6400"/>
    <w:rsid w:val="005135D5"/>
    <w:rsid w:val="00516F5A"/>
    <w:rsid w:val="00614F54"/>
    <w:rsid w:val="006221EA"/>
    <w:rsid w:val="006328A1"/>
    <w:rsid w:val="00660360"/>
    <w:rsid w:val="006648AF"/>
    <w:rsid w:val="00665DC1"/>
    <w:rsid w:val="00674E8D"/>
    <w:rsid w:val="00681D1D"/>
    <w:rsid w:val="006A1A23"/>
    <w:rsid w:val="006D731B"/>
    <w:rsid w:val="00737B40"/>
    <w:rsid w:val="00765C1B"/>
    <w:rsid w:val="007746FA"/>
    <w:rsid w:val="0079403E"/>
    <w:rsid w:val="007A51B4"/>
    <w:rsid w:val="007F00DE"/>
    <w:rsid w:val="008208A3"/>
    <w:rsid w:val="00861931"/>
    <w:rsid w:val="00876D18"/>
    <w:rsid w:val="00915BBD"/>
    <w:rsid w:val="00936E66"/>
    <w:rsid w:val="009C3C83"/>
    <w:rsid w:val="009E33E8"/>
    <w:rsid w:val="009F03E8"/>
    <w:rsid w:val="009F29F2"/>
    <w:rsid w:val="00A26167"/>
    <w:rsid w:val="00A621B6"/>
    <w:rsid w:val="00A90AA3"/>
    <w:rsid w:val="00AB6C6B"/>
    <w:rsid w:val="00AE3F69"/>
    <w:rsid w:val="00B058D3"/>
    <w:rsid w:val="00B2025D"/>
    <w:rsid w:val="00B2666D"/>
    <w:rsid w:val="00B3386C"/>
    <w:rsid w:val="00C2457F"/>
    <w:rsid w:val="00C303B7"/>
    <w:rsid w:val="00C76C06"/>
    <w:rsid w:val="00CB4ABD"/>
    <w:rsid w:val="00CE512A"/>
    <w:rsid w:val="00D00AEC"/>
    <w:rsid w:val="00D672AD"/>
    <w:rsid w:val="00DB11DC"/>
    <w:rsid w:val="00DE4B19"/>
    <w:rsid w:val="00E03399"/>
    <w:rsid w:val="00E51692"/>
    <w:rsid w:val="00E559B2"/>
    <w:rsid w:val="00E6448E"/>
    <w:rsid w:val="00E95AF0"/>
    <w:rsid w:val="00EB54DC"/>
    <w:rsid w:val="00EC752E"/>
    <w:rsid w:val="00F37CDB"/>
    <w:rsid w:val="00F533FE"/>
    <w:rsid w:val="00F649DB"/>
    <w:rsid w:val="00F86644"/>
    <w:rsid w:val="00F87281"/>
    <w:rsid w:val="00F9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CA7B6C"/>
  <w15:chartTrackingRefBased/>
  <w15:docId w15:val="{1D6F85D9-24A5-0A48-83CE-E8C5D3826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51692"/>
  </w:style>
  <w:style w:type="paragraph" w:styleId="berschrift1">
    <w:name w:val="heading 1"/>
    <w:basedOn w:val="Standard"/>
    <w:next w:val="Standard"/>
    <w:link w:val="berschrift1Zchn"/>
    <w:uiPriority w:val="9"/>
    <w:qFormat/>
    <w:rsid w:val="00E95A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221EA"/>
    <w:pPr>
      <w:ind w:left="720"/>
      <w:contextualSpacing/>
    </w:pPr>
  </w:style>
  <w:style w:type="character" w:customStyle="1" w:styleId="apple-style-span">
    <w:name w:val="apple-style-span"/>
    <w:basedOn w:val="Absatz-Standardschriftart"/>
    <w:rsid w:val="00E95AF0"/>
  </w:style>
  <w:style w:type="character" w:customStyle="1" w:styleId="berschrift1Zchn">
    <w:name w:val="Überschrift 1 Zchn"/>
    <w:basedOn w:val="Absatz-Standardschriftart"/>
    <w:link w:val="berschrift1"/>
    <w:uiPriority w:val="9"/>
    <w:rsid w:val="00E95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arbeitung">
    <w:name w:val="Revision"/>
    <w:hidden/>
    <w:uiPriority w:val="99"/>
    <w:semiHidden/>
    <w:rsid w:val="004A56E1"/>
  </w:style>
  <w:style w:type="character" w:styleId="Kommentarzeichen">
    <w:name w:val="annotation reference"/>
    <w:basedOn w:val="Absatz-Standardschriftart"/>
    <w:uiPriority w:val="99"/>
    <w:semiHidden/>
    <w:unhideWhenUsed/>
    <w:rsid w:val="004A56E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A56E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A56E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A56E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A56E1"/>
    <w:rPr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9E33E8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1C1B30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C1B30"/>
  </w:style>
  <w:style w:type="paragraph" w:styleId="Fuzeile">
    <w:name w:val="footer"/>
    <w:basedOn w:val="Standard"/>
    <w:link w:val="FuzeileZchn"/>
    <w:uiPriority w:val="99"/>
    <w:unhideWhenUsed/>
    <w:rsid w:val="001C1B30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C1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5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RP- 230628</dc:title>
  <dc:subject/>
  <dc:creator>Microsoft Office User</dc:creator>
  <cp:keywords/>
  <dc:description/>
  <cp:lastModifiedBy>Schmitz, Steffen (VWIF G-T/X)</cp:lastModifiedBy>
  <cp:revision>12</cp:revision>
  <dcterms:created xsi:type="dcterms:W3CDTF">2023-03-07T16:09:00Z</dcterms:created>
  <dcterms:modified xsi:type="dcterms:W3CDTF">2023-03-13T18:27:00Z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2023-03-10T15:29:41Z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dd1364c1-288a-47c9-8e88-601f0d37f593</vt:lpwstr>
  </property>
  <property fmtid="{D5CDD505-2E9C-101B-9397-08002B2CF9AE}" pid="8" name="MSIP_Label_a6b84135-ab90-4b03-a415-784f8f15a7f1_ContentBits">
    <vt:lpwstr>0</vt:lpwstr>
  </property>
</Properties>
</file>